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074" w:rsidRPr="00085074" w:rsidRDefault="00085074" w:rsidP="00085074">
      <w:pPr>
        <w:spacing w:after="225" w:line="240" w:lineRule="auto"/>
        <w:outlineLvl w:val="0"/>
        <w:rPr>
          <w:rFonts w:ascii="Georgia" w:eastAsia="Times New Roman" w:hAnsi="Georgia" w:cs="Times New Roman"/>
          <w:color w:val="000000"/>
          <w:kern w:val="36"/>
          <w:sz w:val="64"/>
          <w:szCs w:val="64"/>
          <w:lang w:eastAsia="en-GB"/>
        </w:rPr>
      </w:pPr>
      <w:r w:rsidRPr="00085074">
        <w:rPr>
          <w:rFonts w:ascii="Georgia" w:eastAsia="Times New Roman" w:hAnsi="Georgia" w:cs="Times New Roman"/>
          <w:color w:val="000000"/>
          <w:kern w:val="36"/>
          <w:sz w:val="64"/>
          <w:szCs w:val="64"/>
          <w:lang w:eastAsia="en-GB"/>
        </w:rPr>
        <w:t>Activities - Prehistoric</w:t>
      </w:r>
    </w:p>
    <w:p w:rsidR="00085074" w:rsidRPr="00085074" w:rsidRDefault="00085074" w:rsidP="00085074">
      <w:pPr>
        <w:spacing w:after="300" w:line="240" w:lineRule="auto"/>
        <w:rPr>
          <w:rFonts w:ascii="Arial" w:eastAsia="Times New Roman" w:hAnsi="Arial" w:cs="Arial"/>
          <w:color w:val="000000"/>
          <w:sz w:val="18"/>
          <w:szCs w:val="18"/>
          <w:lang w:eastAsia="en-GB"/>
        </w:rPr>
      </w:pPr>
      <w:proofErr w:type="gramStart"/>
      <w:r w:rsidRPr="00085074">
        <w:rPr>
          <w:rFonts w:ascii="Arial" w:eastAsia="Times New Roman" w:hAnsi="Arial" w:cs="Arial"/>
          <w:color w:val="000000"/>
          <w:sz w:val="18"/>
          <w:szCs w:val="18"/>
          <w:lang w:eastAsia="en-GB"/>
        </w:rPr>
        <w:t>The activities that have been suggested to develop the children’s knowledge of prehistory, on a local scale but can also be used on a wider scale for any place.</w:t>
      </w:r>
      <w:proofErr w:type="gramEnd"/>
    </w:p>
    <w:p w:rsidR="00085074" w:rsidRPr="00085074" w:rsidRDefault="00085074" w:rsidP="00085074">
      <w:pPr>
        <w:spacing w:after="225" w:line="240" w:lineRule="auto"/>
        <w:outlineLvl w:val="1"/>
        <w:rPr>
          <w:rFonts w:ascii="Georgia" w:eastAsia="Times New Roman" w:hAnsi="Georgia" w:cs="Arial"/>
          <w:color w:val="000000"/>
          <w:sz w:val="36"/>
          <w:szCs w:val="36"/>
          <w:lang w:eastAsia="en-GB"/>
        </w:rPr>
      </w:pPr>
      <w:r w:rsidRPr="00085074">
        <w:rPr>
          <w:rFonts w:ascii="Georgia" w:eastAsia="Times New Roman" w:hAnsi="Georgia" w:cs="Arial"/>
          <w:color w:val="000000"/>
          <w:sz w:val="36"/>
          <w:szCs w:val="36"/>
          <w:lang w:eastAsia="en-GB"/>
        </w:rPr>
        <w:t>Key Stage One</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Using the photographs of the artefacts from Grantham Museum, the teacher could ask the children to identify what the artefacts might have been used for and what they were made from.</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To develop this further, the digital activity can be used. The children should be encouraged to ‘drag and drop’ the photographs onto the reconstruction drawings of a typical ‘prehistoric’ man and woman, identifying the potential ‘owner’ of the objects. The activity will comprise a Bronze Age man and woman, one on each side of the screen. Photographs of objects from Grantham Museum will be at the bottom of the screen, which can then be ‘dragged and dropped’ to the correct part of the screen. Teachers will be supplied with photographs of all the finds with a description of what they are and whether we think they belonged to a man or woman.</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A discussion session could then be prompted by asking the children what these objects, or grave goods, can tell us about what the people were like when they were alive. For example the artefacts might suggest what kind of job they had, or if they were rich or poor.</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Using the finds photographs, ask the pupils to draw/paint/make the finds.</w:t>
      </w:r>
    </w:p>
    <w:p w:rsidR="00085074" w:rsidRPr="00085074" w:rsidRDefault="00085074" w:rsidP="00085074">
      <w:pPr>
        <w:spacing w:after="225" w:line="240" w:lineRule="auto"/>
        <w:outlineLvl w:val="1"/>
        <w:rPr>
          <w:rFonts w:ascii="Georgia" w:eastAsia="Times New Roman" w:hAnsi="Georgia" w:cs="Arial"/>
          <w:color w:val="000000"/>
          <w:sz w:val="36"/>
          <w:szCs w:val="36"/>
          <w:lang w:eastAsia="en-GB"/>
        </w:rPr>
      </w:pPr>
      <w:r w:rsidRPr="00085074">
        <w:rPr>
          <w:rFonts w:ascii="Georgia" w:eastAsia="Times New Roman" w:hAnsi="Georgia" w:cs="Arial"/>
          <w:color w:val="000000"/>
          <w:sz w:val="36"/>
          <w:szCs w:val="36"/>
          <w:lang w:eastAsia="en-GB"/>
        </w:rPr>
        <w:t>Key Stage Two</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The teacher could discuss with the children what types of grave goods would survive in a burial and why. For example, wooden objects do not always survive because of the decomposing conditions of the soil. Using the artefact photographs, discussion could be furthered by talking about what these finds could tell us about the person who died.</w:t>
      </w:r>
    </w:p>
    <w:p w:rsidR="00085074" w:rsidRPr="00085074" w:rsidRDefault="00085074" w:rsidP="00085074">
      <w:pPr>
        <w:spacing w:after="300"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 xml:space="preserve">The children could then be asked to design something that they could wear or carry around with them that </w:t>
      </w:r>
      <w:proofErr w:type="gramStart"/>
      <w:r w:rsidRPr="00085074">
        <w:rPr>
          <w:rFonts w:ascii="Arial" w:eastAsia="Times New Roman" w:hAnsi="Arial" w:cs="Arial"/>
          <w:color w:val="000000"/>
          <w:sz w:val="18"/>
          <w:szCs w:val="18"/>
          <w:lang w:eastAsia="en-GB"/>
        </w:rPr>
        <w:t>suggests</w:t>
      </w:r>
      <w:proofErr w:type="gramEnd"/>
      <w:r w:rsidRPr="00085074">
        <w:rPr>
          <w:rFonts w:ascii="Arial" w:eastAsia="Times New Roman" w:hAnsi="Arial" w:cs="Arial"/>
          <w:color w:val="000000"/>
          <w:sz w:val="18"/>
          <w:szCs w:val="18"/>
          <w:lang w:eastAsia="en-GB"/>
        </w:rPr>
        <w:t xml:space="preserve"> something about themselves to other people. </w:t>
      </w:r>
      <w:r w:rsidRPr="00085074">
        <w:rPr>
          <w:rFonts w:ascii="Arial" w:eastAsia="Times New Roman" w:hAnsi="Arial" w:cs="Arial"/>
          <w:color w:val="000000"/>
          <w:sz w:val="18"/>
          <w:szCs w:val="18"/>
          <w:lang w:eastAsia="en-GB"/>
        </w:rPr>
        <w:br/>
        <w:t>Using the finds photographs, ask the pupils to draw/paint/make the finds.</w:t>
      </w:r>
    </w:p>
    <w:p w:rsidR="00085074" w:rsidRPr="00085074" w:rsidRDefault="00085074" w:rsidP="00085074">
      <w:pPr>
        <w:spacing w:line="240" w:lineRule="auto"/>
        <w:rPr>
          <w:rFonts w:ascii="Arial" w:eastAsia="Times New Roman" w:hAnsi="Arial" w:cs="Arial"/>
          <w:color w:val="000000"/>
          <w:sz w:val="18"/>
          <w:szCs w:val="18"/>
          <w:lang w:eastAsia="en-GB"/>
        </w:rPr>
      </w:pPr>
      <w:r w:rsidRPr="00085074">
        <w:rPr>
          <w:rFonts w:ascii="Arial" w:eastAsia="Times New Roman" w:hAnsi="Arial" w:cs="Arial"/>
          <w:color w:val="000000"/>
          <w:sz w:val="18"/>
          <w:szCs w:val="18"/>
          <w:lang w:eastAsia="en-GB"/>
        </w:rPr>
        <w:t>They could be asked what they would like to be buried with which should prompt a discussion about who puts the grave goods into the burial - is it the dead or the living? What does this tell us about the buried individuals’ lives? What would the pupils choose to bury in a 2010 time capsule which should represent global life, not just their own lives?</w:t>
      </w:r>
    </w:p>
    <w:p w:rsidR="00EE3591" w:rsidRDefault="00085074">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074"/>
    <w:rsid w:val="000371E7"/>
    <w:rsid w:val="00085074"/>
    <w:rsid w:val="00243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850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8507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07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8507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8507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850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8507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07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8507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8507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180390">
      <w:bodyDiv w:val="1"/>
      <w:marLeft w:val="0"/>
      <w:marRight w:val="0"/>
      <w:marTop w:val="0"/>
      <w:marBottom w:val="0"/>
      <w:divBdr>
        <w:top w:val="none" w:sz="0" w:space="0" w:color="auto"/>
        <w:left w:val="none" w:sz="0" w:space="0" w:color="auto"/>
        <w:bottom w:val="none" w:sz="0" w:space="0" w:color="auto"/>
        <w:right w:val="none" w:sz="0" w:space="0" w:color="auto"/>
      </w:divBdr>
      <w:divsChild>
        <w:div w:id="1876040211">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2021-02-05T17:44:00Z</dcterms:created>
  <dcterms:modified xsi:type="dcterms:W3CDTF">2021-02-05T17:45:00Z</dcterms:modified>
</cp:coreProperties>
</file>